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827"/>
        <w:gridCol w:w="515"/>
        <w:gridCol w:w="1891"/>
        <w:gridCol w:w="1874"/>
        <w:gridCol w:w="3253"/>
      </w:tblGrid>
      <w:tr w:rsidR="00FD6353" w:rsidRPr="00FD6353" w:rsidTr="007D7C1B">
        <w:trPr>
          <w:trHeight w:val="576"/>
          <w:jc w:val="center"/>
        </w:trPr>
        <w:tc>
          <w:tcPr>
            <w:tcW w:w="9360" w:type="dxa"/>
            <w:gridSpan w:val="5"/>
            <w:tcMar>
              <w:left w:w="0" w:type="dxa"/>
            </w:tcMar>
            <w:vAlign w:val="center"/>
          </w:tcPr>
          <w:p w:rsidR="00FD6353" w:rsidRPr="00FD6353" w:rsidRDefault="00FD6353" w:rsidP="00FD6353">
            <w:pPr>
              <w:spacing w:after="0" w:line="240" w:lineRule="auto"/>
              <w:outlineLvl w:val="0"/>
              <w:rPr>
                <w:rFonts w:ascii="Tahoma" w:eastAsia="Times New Roman" w:hAnsi="Tahoma" w:cs="Times New Roman"/>
                <w:spacing w:val="4"/>
                <w:sz w:val="40"/>
                <w:szCs w:val="40"/>
                <w:lang w:val="en-US"/>
              </w:rPr>
            </w:pPr>
            <w:r w:rsidRPr="00FD6353">
              <w:rPr>
                <w:rFonts w:ascii="Tahoma" w:eastAsia="Times New Roman" w:hAnsi="Tahoma" w:cs="Times New Roman"/>
                <w:spacing w:val="4"/>
                <w:sz w:val="40"/>
                <w:szCs w:val="40"/>
                <w:lang w:val="en-US"/>
              </w:rPr>
              <w:t>PATIENT MEETING</w:t>
            </w:r>
          </w:p>
        </w:tc>
      </w:tr>
      <w:tr w:rsidR="00FD6353" w:rsidRPr="00FD6353" w:rsidTr="007D7C1B">
        <w:trPr>
          <w:trHeight w:val="274"/>
          <w:jc w:val="center"/>
        </w:trPr>
        <w:tc>
          <w:tcPr>
            <w:tcW w:w="2342" w:type="dxa"/>
            <w:gridSpan w:val="2"/>
            <w:tcMar>
              <w:left w:w="0" w:type="dxa"/>
            </w:tcMar>
            <w:vAlign w:val="center"/>
          </w:tcPr>
          <w:p w:rsidR="00FD6353" w:rsidRPr="00FD6353" w:rsidRDefault="00FD6353" w:rsidP="00FD6353">
            <w:pPr>
              <w:spacing w:after="0" w:line="240" w:lineRule="auto"/>
              <w:outlineLvl w:val="2"/>
              <w:rPr>
                <w:rFonts w:ascii="Tahoma" w:eastAsia="Times New Roman" w:hAnsi="Tahoma" w:cs="Times New Roman"/>
                <w:caps/>
                <w:color w:val="999999"/>
                <w:spacing w:val="4"/>
                <w:sz w:val="32"/>
                <w:szCs w:val="40"/>
                <w:lang w:val="en-US"/>
              </w:rPr>
            </w:pPr>
            <w:r w:rsidRPr="00FD6353">
              <w:rPr>
                <w:rFonts w:ascii="Tahoma" w:eastAsia="Times New Roman" w:hAnsi="Tahoma" w:cs="Times New Roman"/>
                <w:caps/>
                <w:color w:val="999999"/>
                <w:spacing w:val="4"/>
                <w:sz w:val="32"/>
                <w:szCs w:val="40"/>
                <w:lang w:val="en-US"/>
              </w:rPr>
              <w:t>Minutes</w:t>
            </w:r>
          </w:p>
        </w:tc>
        <w:tc>
          <w:tcPr>
            <w:tcW w:w="1891" w:type="dxa"/>
            <w:tcMar>
              <w:left w:w="0" w:type="dxa"/>
            </w:tcMar>
            <w:vAlign w:val="center"/>
          </w:tcPr>
          <w:p w:rsidR="00FD6353" w:rsidRPr="00FD6353" w:rsidRDefault="002F01B5" w:rsidP="00FD6353">
            <w:pPr>
              <w:spacing w:after="0" w:line="240" w:lineRule="auto"/>
              <w:outlineLvl w:val="3"/>
              <w:rPr>
                <w:rFonts w:ascii="Tahoma" w:eastAsia="Times New Roman" w:hAnsi="Tahoma" w:cs="Times New Roman"/>
                <w:caps/>
                <w:spacing w:val="4"/>
                <w:sz w:val="16"/>
                <w:szCs w:val="16"/>
                <w:lang w:val="en-US"/>
              </w:rPr>
            </w:pPr>
            <w:r>
              <w:rPr>
                <w:rFonts w:ascii="Tahoma" w:eastAsia="Times New Roman" w:hAnsi="Tahoma" w:cs="Times New Roman"/>
                <w:caps/>
                <w:spacing w:val="4"/>
                <w:sz w:val="16"/>
                <w:szCs w:val="16"/>
                <w:lang w:val="en-US"/>
              </w:rPr>
              <w:t>18</w:t>
            </w:r>
            <w:r w:rsidRPr="002F01B5">
              <w:rPr>
                <w:rFonts w:ascii="Tahoma" w:eastAsia="Times New Roman" w:hAnsi="Tahoma" w:cs="Times New Roman"/>
                <w:caps/>
                <w:spacing w:val="4"/>
                <w:sz w:val="16"/>
                <w:szCs w:val="16"/>
                <w:vertAlign w:val="superscript"/>
                <w:lang w:val="en-US"/>
              </w:rPr>
              <w:t>th</w:t>
            </w:r>
            <w:r>
              <w:rPr>
                <w:rFonts w:ascii="Tahoma" w:eastAsia="Times New Roman" w:hAnsi="Tahoma" w:cs="Times New Roman"/>
                <w:caps/>
                <w:spacing w:val="4"/>
                <w:sz w:val="16"/>
                <w:szCs w:val="16"/>
                <w:lang w:val="en-US"/>
              </w:rPr>
              <w:t xml:space="preserve"> may 2016</w:t>
            </w:r>
          </w:p>
        </w:tc>
        <w:tc>
          <w:tcPr>
            <w:tcW w:w="1874" w:type="dxa"/>
            <w:tcMar>
              <w:left w:w="0" w:type="dxa"/>
            </w:tcMar>
            <w:vAlign w:val="center"/>
          </w:tcPr>
          <w:p w:rsidR="00FD6353" w:rsidRPr="00FD6353" w:rsidRDefault="00FD6353" w:rsidP="00FD6353">
            <w:pPr>
              <w:spacing w:after="0" w:line="240" w:lineRule="auto"/>
              <w:outlineLvl w:val="3"/>
              <w:rPr>
                <w:rFonts w:ascii="Tahoma" w:eastAsia="Times New Roman" w:hAnsi="Tahoma" w:cs="Times New Roman"/>
                <w:caps/>
                <w:spacing w:val="4"/>
                <w:sz w:val="16"/>
                <w:szCs w:val="16"/>
                <w:lang w:val="en-US"/>
              </w:rPr>
            </w:pPr>
            <w:r w:rsidRPr="00FD6353">
              <w:rPr>
                <w:rFonts w:ascii="Tahoma" w:eastAsia="Times New Roman" w:hAnsi="Tahoma" w:cs="Times New Roman"/>
                <w:caps/>
                <w:spacing w:val="4"/>
                <w:sz w:val="16"/>
                <w:szCs w:val="16"/>
                <w:lang w:val="en-US"/>
              </w:rPr>
              <w:t>12.30pm</w:t>
            </w:r>
          </w:p>
        </w:tc>
        <w:tc>
          <w:tcPr>
            <w:tcW w:w="3253" w:type="dxa"/>
            <w:tcMar>
              <w:left w:w="0" w:type="dxa"/>
            </w:tcMar>
            <w:vAlign w:val="center"/>
          </w:tcPr>
          <w:p w:rsidR="00FD6353" w:rsidRPr="00FD6353" w:rsidRDefault="00FD6353" w:rsidP="00FD6353">
            <w:pPr>
              <w:spacing w:after="0" w:line="240" w:lineRule="auto"/>
              <w:jc w:val="right"/>
              <w:outlineLvl w:val="4"/>
              <w:rPr>
                <w:rFonts w:ascii="Tahoma" w:eastAsia="Times New Roman" w:hAnsi="Tahoma" w:cs="Times New Roman"/>
                <w:caps/>
                <w:spacing w:val="4"/>
                <w:sz w:val="16"/>
                <w:szCs w:val="16"/>
                <w:lang w:val="en-US"/>
              </w:rPr>
            </w:pPr>
            <w:r w:rsidRPr="00FD6353">
              <w:rPr>
                <w:rFonts w:ascii="Tahoma" w:eastAsia="Times New Roman" w:hAnsi="Tahoma" w:cs="Times New Roman"/>
                <w:caps/>
                <w:spacing w:val="4"/>
                <w:sz w:val="16"/>
                <w:szCs w:val="16"/>
                <w:lang w:val="en-US"/>
              </w:rPr>
              <w:t>lONGROYDE sURGERY</w:t>
            </w:r>
          </w:p>
        </w:tc>
      </w:tr>
      <w:tr w:rsidR="00FD6353" w:rsidRPr="00FD6353" w:rsidTr="007D7C1B">
        <w:trPr>
          <w:trHeight w:val="229"/>
          <w:jc w:val="center"/>
        </w:trPr>
        <w:tc>
          <w:tcPr>
            <w:tcW w:w="9360" w:type="dxa"/>
            <w:gridSpan w:val="5"/>
            <w:tcMar>
              <w:left w:w="0" w:type="dxa"/>
            </w:tcMar>
            <w:vAlign w:val="center"/>
          </w:tcPr>
          <w:p w:rsidR="00FD6353" w:rsidRPr="00FD6353" w:rsidRDefault="00FD6353" w:rsidP="00FD6353">
            <w:pPr>
              <w:spacing w:after="0" w:line="240" w:lineRule="auto"/>
              <w:rPr>
                <w:rFonts w:ascii="Tahoma" w:eastAsia="Times New Roman" w:hAnsi="Tahoma" w:cs="Times New Roman"/>
                <w:spacing w:val="4"/>
                <w:sz w:val="16"/>
                <w:szCs w:val="18"/>
                <w:lang w:val="en-US"/>
              </w:rPr>
            </w:pPr>
          </w:p>
        </w:tc>
      </w:tr>
      <w:tr w:rsidR="00FD6353" w:rsidRPr="00FD6353" w:rsidTr="007D7C1B">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FD6353" w:rsidRPr="00FD6353" w:rsidRDefault="00FD6353" w:rsidP="00FD6353">
            <w:pPr>
              <w:spacing w:after="0" w:line="240" w:lineRule="auto"/>
              <w:rPr>
                <w:rFonts w:ascii="Tahoma" w:eastAsia="Times New Roman" w:hAnsi="Tahoma" w:cs="Times New Roman"/>
                <w:b/>
                <w:caps/>
                <w:color w:val="808080"/>
                <w:spacing w:val="4"/>
                <w:sz w:val="24"/>
                <w:szCs w:val="16"/>
                <w:lang w:val="en-US"/>
              </w:rPr>
            </w:pPr>
            <w:r w:rsidRPr="00FD6353">
              <w:rPr>
                <w:rFonts w:ascii="Tahoma" w:eastAsia="Times New Roman" w:hAnsi="Tahoma" w:cs="Times New Roman"/>
                <w:b/>
                <w:caps/>
                <w:color w:val="808080"/>
                <w:spacing w:val="4"/>
                <w:sz w:val="24"/>
                <w:szCs w:val="16"/>
                <w:lang w:val="en-US"/>
              </w:rPr>
              <w:t>Attendees</w:t>
            </w:r>
          </w:p>
        </w:tc>
        <w:tc>
          <w:tcPr>
            <w:tcW w:w="7533" w:type="dxa"/>
            <w:gridSpan w:val="4"/>
            <w:tcBorders>
              <w:top w:val="single" w:sz="4" w:space="0" w:color="C0C0C0"/>
              <w:left w:val="single" w:sz="4" w:space="0" w:color="C0C0C0"/>
              <w:bottom w:val="single" w:sz="4" w:space="0" w:color="C0C0C0"/>
              <w:right w:val="single" w:sz="4" w:space="0" w:color="C0C0C0"/>
            </w:tcBorders>
            <w:vAlign w:val="center"/>
          </w:tcPr>
          <w:p w:rsid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 xml:space="preserve">Dr </w:t>
            </w:r>
            <w:r>
              <w:rPr>
                <w:rFonts w:ascii="Arial" w:eastAsia="Times New Roman" w:hAnsi="Arial" w:cs="Arial"/>
                <w:spacing w:val="4"/>
                <w:lang w:val="en-US"/>
              </w:rPr>
              <w:t xml:space="preserve">A </w:t>
            </w:r>
            <w:r w:rsidRPr="00FD6353">
              <w:rPr>
                <w:rFonts w:ascii="Arial" w:eastAsia="Times New Roman" w:hAnsi="Arial" w:cs="Arial"/>
                <w:spacing w:val="4"/>
                <w:lang w:val="en-US"/>
              </w:rPr>
              <w:t xml:space="preserve">Brook </w:t>
            </w:r>
            <w:r>
              <w:rPr>
                <w:rFonts w:ascii="Arial" w:eastAsia="Times New Roman" w:hAnsi="Arial" w:cs="Arial"/>
                <w:spacing w:val="4"/>
                <w:lang w:val="en-US"/>
              </w:rPr>
              <w:t>– GP</w:t>
            </w:r>
          </w:p>
          <w:p w:rsidR="002F01B5" w:rsidRDefault="00FD6353" w:rsidP="00FD6353">
            <w:pPr>
              <w:spacing w:after="0" w:line="240" w:lineRule="auto"/>
              <w:rPr>
                <w:rFonts w:ascii="Arial" w:eastAsia="Times New Roman" w:hAnsi="Arial" w:cs="Arial"/>
                <w:spacing w:val="4"/>
                <w:lang w:val="en-US"/>
              </w:rPr>
            </w:pPr>
            <w:r>
              <w:rPr>
                <w:rFonts w:ascii="Arial" w:eastAsia="Times New Roman" w:hAnsi="Arial" w:cs="Arial"/>
                <w:spacing w:val="4"/>
                <w:lang w:val="en-US"/>
              </w:rPr>
              <w:t xml:space="preserve">Dr </w:t>
            </w:r>
            <w:r w:rsidRPr="00FD6353">
              <w:rPr>
                <w:rFonts w:ascii="Arial" w:eastAsia="Times New Roman" w:hAnsi="Arial" w:cs="Arial"/>
                <w:spacing w:val="4"/>
                <w:lang w:val="en-US"/>
              </w:rPr>
              <w:t>J Preston</w:t>
            </w:r>
            <w:r>
              <w:rPr>
                <w:rFonts w:ascii="Arial" w:eastAsia="Times New Roman" w:hAnsi="Arial" w:cs="Arial"/>
                <w:spacing w:val="4"/>
                <w:lang w:val="en-US"/>
              </w:rPr>
              <w:t xml:space="preserve"> </w:t>
            </w:r>
            <w:r w:rsidR="002F01B5">
              <w:rPr>
                <w:rFonts w:ascii="Arial" w:eastAsia="Times New Roman" w:hAnsi="Arial" w:cs="Arial"/>
                <w:spacing w:val="4"/>
                <w:lang w:val="en-US"/>
              </w:rPr>
              <w:t>–</w:t>
            </w:r>
            <w:r>
              <w:rPr>
                <w:rFonts w:ascii="Arial" w:eastAsia="Times New Roman" w:hAnsi="Arial" w:cs="Arial"/>
                <w:spacing w:val="4"/>
                <w:lang w:val="en-US"/>
              </w:rPr>
              <w:t xml:space="preserve"> GP</w:t>
            </w:r>
          </w:p>
          <w:p w:rsid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Joanne Kellett - Practice Manager</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 xml:space="preserve">Patient representatives - </w:t>
            </w:r>
            <w:r w:rsidR="00A938E1">
              <w:rPr>
                <w:rFonts w:ascii="Arial" w:hAnsi="Arial" w:cs="Arial"/>
              </w:rPr>
              <w:t>CH</w:t>
            </w:r>
            <w:r w:rsidRPr="00FD6353">
              <w:rPr>
                <w:rFonts w:ascii="Arial" w:hAnsi="Arial" w:cs="Arial"/>
              </w:rPr>
              <w:t xml:space="preserve">, </w:t>
            </w:r>
            <w:r w:rsidR="00A938E1">
              <w:rPr>
                <w:rFonts w:ascii="Arial" w:hAnsi="Arial" w:cs="Arial"/>
              </w:rPr>
              <w:t>PR</w:t>
            </w:r>
            <w:r w:rsidRPr="00FD6353">
              <w:rPr>
                <w:rFonts w:ascii="Arial" w:hAnsi="Arial" w:cs="Arial"/>
              </w:rPr>
              <w:t xml:space="preserve">, </w:t>
            </w:r>
            <w:r w:rsidR="00A938E1">
              <w:rPr>
                <w:rFonts w:ascii="Arial" w:hAnsi="Arial" w:cs="Arial"/>
              </w:rPr>
              <w:t>AR</w:t>
            </w:r>
            <w:r w:rsidRPr="00FD6353">
              <w:rPr>
                <w:rFonts w:ascii="Arial" w:hAnsi="Arial" w:cs="Arial"/>
              </w:rPr>
              <w:t xml:space="preserve">, </w:t>
            </w:r>
            <w:r w:rsidR="00A938E1">
              <w:rPr>
                <w:rFonts w:ascii="Arial" w:hAnsi="Arial" w:cs="Arial"/>
              </w:rPr>
              <w:t>JA</w:t>
            </w:r>
            <w:r w:rsidR="002F01B5">
              <w:rPr>
                <w:rFonts w:ascii="Arial" w:hAnsi="Arial" w:cs="Arial"/>
              </w:rPr>
              <w:t xml:space="preserve">, </w:t>
            </w:r>
            <w:r w:rsidR="00A938E1">
              <w:rPr>
                <w:rFonts w:ascii="Arial" w:hAnsi="Arial" w:cs="Arial"/>
              </w:rPr>
              <w:t>TK</w:t>
            </w:r>
            <w:r w:rsidR="002F01B5">
              <w:rPr>
                <w:rFonts w:ascii="Arial" w:hAnsi="Arial" w:cs="Arial"/>
              </w:rPr>
              <w:t xml:space="preserve">, </w:t>
            </w:r>
            <w:r w:rsidR="00A938E1">
              <w:rPr>
                <w:rFonts w:ascii="Arial" w:hAnsi="Arial" w:cs="Arial"/>
              </w:rPr>
              <w:t>CE</w:t>
            </w:r>
            <w:r w:rsidRPr="00FD6353">
              <w:rPr>
                <w:rFonts w:ascii="Arial" w:eastAsia="Times New Roman" w:hAnsi="Arial" w:cs="Arial"/>
                <w:spacing w:val="4"/>
                <w:lang w:val="en-US"/>
              </w:rPr>
              <w:t xml:space="preserve"> </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A938E1">
            <w:pPr>
              <w:spacing w:after="0" w:line="240" w:lineRule="auto"/>
              <w:rPr>
                <w:rFonts w:ascii="Arial" w:eastAsia="Times New Roman" w:hAnsi="Arial" w:cs="Arial"/>
                <w:spacing w:val="4"/>
                <w:sz w:val="20"/>
                <w:szCs w:val="20"/>
                <w:lang w:val="en-US"/>
              </w:rPr>
            </w:pPr>
            <w:r w:rsidRPr="00FD6353">
              <w:rPr>
                <w:rFonts w:ascii="Arial" w:eastAsia="Times New Roman" w:hAnsi="Arial" w:cs="Arial"/>
                <w:spacing w:val="4"/>
                <w:lang w:val="en-US"/>
              </w:rPr>
              <w:t>Apologies:</w:t>
            </w:r>
            <w:r w:rsidRPr="00FD6353">
              <w:rPr>
                <w:rFonts w:ascii="Arial" w:hAnsi="Arial" w:cs="Arial"/>
              </w:rPr>
              <w:t xml:space="preserve"> </w:t>
            </w:r>
            <w:r w:rsidR="00A938E1">
              <w:rPr>
                <w:rFonts w:ascii="Arial" w:hAnsi="Arial" w:cs="Arial"/>
              </w:rPr>
              <w:t>SR</w:t>
            </w:r>
            <w:bookmarkStart w:id="0" w:name="_GoBack"/>
            <w:bookmarkEnd w:id="0"/>
          </w:p>
        </w:tc>
      </w:tr>
    </w:tbl>
    <w:p w:rsidR="00FD6353" w:rsidRDefault="008E6400">
      <w:r>
        <w:tab/>
      </w:r>
    </w:p>
    <w:p w:rsidR="008E6400" w:rsidRPr="00FD6353" w:rsidRDefault="00FD6353" w:rsidP="00FD6353">
      <w:pPr>
        <w:jc w:val="both"/>
        <w:rPr>
          <w:rFonts w:ascii="Arial" w:hAnsi="Arial" w:cs="Arial"/>
        </w:rPr>
      </w:pPr>
      <w:r w:rsidRPr="00FD6353">
        <w:rPr>
          <w:rFonts w:ascii="Arial" w:hAnsi="Arial" w:cs="Arial"/>
        </w:rPr>
        <w:t>The Practice Manager</w:t>
      </w:r>
      <w:r w:rsidR="008E6400" w:rsidRPr="00FD6353">
        <w:rPr>
          <w:rFonts w:ascii="Arial" w:hAnsi="Arial" w:cs="Arial"/>
        </w:rPr>
        <w:t xml:space="preserve"> opened the meeting by welcoming everyone.</w:t>
      </w:r>
      <w:r w:rsidR="009A610F" w:rsidRPr="00FD6353">
        <w:rPr>
          <w:rFonts w:ascii="Arial" w:hAnsi="Arial" w:cs="Arial"/>
        </w:rPr>
        <w:t xml:space="preserve">  The </w:t>
      </w:r>
      <w:r w:rsidR="00600D95">
        <w:rPr>
          <w:rFonts w:ascii="Arial" w:hAnsi="Arial" w:cs="Arial"/>
        </w:rPr>
        <w:t xml:space="preserve">actions </w:t>
      </w:r>
      <w:r w:rsidR="009A610F" w:rsidRPr="00FD6353">
        <w:rPr>
          <w:rFonts w:ascii="Arial" w:hAnsi="Arial" w:cs="Arial"/>
        </w:rPr>
        <w:t>from the last meeting were reviewed.</w:t>
      </w:r>
    </w:p>
    <w:p w:rsidR="008E6400" w:rsidRPr="00FD6353" w:rsidRDefault="008E6400" w:rsidP="00FD6353">
      <w:pPr>
        <w:jc w:val="both"/>
        <w:rPr>
          <w:rFonts w:ascii="Arial" w:hAnsi="Arial" w:cs="Arial"/>
        </w:rPr>
      </w:pPr>
      <w:r w:rsidRPr="00FD6353">
        <w:rPr>
          <w:rFonts w:ascii="Arial" w:hAnsi="Arial" w:cs="Arial"/>
          <w:b/>
          <w:u w:val="single"/>
        </w:rPr>
        <w:t>AUDIT DNAs</w:t>
      </w:r>
      <w:r w:rsidRPr="00FD6353">
        <w:rPr>
          <w:rFonts w:ascii="Arial" w:hAnsi="Arial" w:cs="Arial"/>
          <w:b/>
        </w:rPr>
        <w:t xml:space="preserve"> </w:t>
      </w:r>
      <w:r w:rsidR="002F01B5">
        <w:rPr>
          <w:rFonts w:ascii="Arial" w:hAnsi="Arial" w:cs="Arial"/>
          <w:b/>
        </w:rPr>
        <w:t>–</w:t>
      </w:r>
      <w:r w:rsidR="00422AEC" w:rsidRPr="00FD6353">
        <w:rPr>
          <w:rFonts w:ascii="Arial" w:hAnsi="Arial" w:cs="Arial"/>
          <w:b/>
        </w:rPr>
        <w:t xml:space="preserve"> </w:t>
      </w:r>
      <w:r w:rsidR="002F01B5">
        <w:rPr>
          <w:rFonts w:ascii="Arial" w:hAnsi="Arial" w:cs="Arial"/>
        </w:rPr>
        <w:t xml:space="preserve">The DNA figures have not particularly reduced following the introduction of the messaging service that allows patients to cancel appointments by text.  It was noted, though, that appointment availability is not particularly affected and patients are challenged by GPs if appropriate.  The practice currently has a display on the noticeboard in the entrance hall and </w:t>
      </w:r>
      <w:r w:rsidR="00D33222">
        <w:rPr>
          <w:rFonts w:ascii="Arial" w:hAnsi="Arial" w:cs="Arial"/>
        </w:rPr>
        <w:t>reception</w:t>
      </w:r>
      <w:r w:rsidR="002F01B5">
        <w:rPr>
          <w:rFonts w:ascii="Arial" w:hAnsi="Arial" w:cs="Arial"/>
        </w:rPr>
        <w:t xml:space="preserve"> staff are actively obtaining up to date mobile numbers and promoting the service.</w:t>
      </w:r>
    </w:p>
    <w:p w:rsidR="003D7B65" w:rsidRDefault="003D7B65" w:rsidP="002F01B5">
      <w:pPr>
        <w:jc w:val="both"/>
        <w:rPr>
          <w:rFonts w:ascii="Arial" w:hAnsi="Arial" w:cs="Arial"/>
        </w:rPr>
      </w:pPr>
      <w:r w:rsidRPr="00761C2E">
        <w:rPr>
          <w:rFonts w:ascii="Arial" w:hAnsi="Arial" w:cs="Arial"/>
          <w:b/>
          <w:caps/>
          <w:u w:val="single"/>
        </w:rPr>
        <w:t>Friends &amp; Family</w:t>
      </w:r>
      <w:r w:rsidRPr="00FD6353">
        <w:rPr>
          <w:rFonts w:ascii="Arial" w:hAnsi="Arial" w:cs="Arial"/>
        </w:rPr>
        <w:t xml:space="preserve"> – </w:t>
      </w:r>
      <w:r w:rsidR="002F01B5">
        <w:rPr>
          <w:rFonts w:ascii="Arial" w:hAnsi="Arial" w:cs="Arial"/>
        </w:rPr>
        <w:t xml:space="preserve">The question on the form has been changed from “if you could change one thing about your care or treatment” to “please could you tell us why you gave that response” to encourage further feedback.  </w:t>
      </w:r>
    </w:p>
    <w:p w:rsidR="002F01B5" w:rsidRDefault="002F01B5" w:rsidP="002F01B5">
      <w:pPr>
        <w:jc w:val="both"/>
        <w:rPr>
          <w:rFonts w:ascii="Arial" w:hAnsi="Arial" w:cs="Arial"/>
        </w:rPr>
      </w:pPr>
      <w:r>
        <w:rPr>
          <w:rFonts w:ascii="Arial" w:hAnsi="Arial" w:cs="Arial"/>
        </w:rPr>
        <w:t>The figures from January – April are below:</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2F01B5" w:rsidTr="002F01B5">
        <w:tc>
          <w:tcPr>
            <w:tcW w:w="1540" w:type="dxa"/>
          </w:tcPr>
          <w:p w:rsidR="002F01B5" w:rsidRDefault="002F01B5" w:rsidP="002F01B5">
            <w:pPr>
              <w:jc w:val="center"/>
              <w:rPr>
                <w:rFonts w:ascii="Arial" w:hAnsi="Arial" w:cs="Arial"/>
              </w:rPr>
            </w:pPr>
            <w:r>
              <w:rPr>
                <w:rFonts w:ascii="Arial" w:hAnsi="Arial" w:cs="Arial"/>
              </w:rPr>
              <w:t>Extremely likely</w:t>
            </w:r>
          </w:p>
        </w:tc>
        <w:tc>
          <w:tcPr>
            <w:tcW w:w="1540" w:type="dxa"/>
          </w:tcPr>
          <w:p w:rsidR="002F01B5" w:rsidRDefault="002F01B5" w:rsidP="002F01B5">
            <w:pPr>
              <w:jc w:val="center"/>
              <w:rPr>
                <w:rFonts w:ascii="Arial" w:hAnsi="Arial" w:cs="Arial"/>
              </w:rPr>
            </w:pPr>
            <w:r>
              <w:rPr>
                <w:rFonts w:ascii="Arial" w:hAnsi="Arial" w:cs="Arial"/>
              </w:rPr>
              <w:t>Likely</w:t>
            </w:r>
          </w:p>
        </w:tc>
        <w:tc>
          <w:tcPr>
            <w:tcW w:w="1540" w:type="dxa"/>
          </w:tcPr>
          <w:p w:rsidR="002F01B5" w:rsidRDefault="002F01B5" w:rsidP="002F01B5">
            <w:pPr>
              <w:jc w:val="center"/>
              <w:rPr>
                <w:rFonts w:ascii="Arial" w:hAnsi="Arial" w:cs="Arial"/>
              </w:rPr>
            </w:pPr>
            <w:r>
              <w:rPr>
                <w:rFonts w:ascii="Arial" w:hAnsi="Arial" w:cs="Arial"/>
              </w:rPr>
              <w:t>Neither likely or unlikely</w:t>
            </w:r>
          </w:p>
        </w:tc>
        <w:tc>
          <w:tcPr>
            <w:tcW w:w="1540" w:type="dxa"/>
          </w:tcPr>
          <w:p w:rsidR="002F01B5" w:rsidRDefault="002F01B5" w:rsidP="002F01B5">
            <w:pPr>
              <w:jc w:val="center"/>
              <w:rPr>
                <w:rFonts w:ascii="Arial" w:hAnsi="Arial" w:cs="Arial"/>
              </w:rPr>
            </w:pPr>
            <w:r>
              <w:rPr>
                <w:rFonts w:ascii="Arial" w:hAnsi="Arial" w:cs="Arial"/>
              </w:rPr>
              <w:t>Unlikely</w:t>
            </w:r>
          </w:p>
        </w:tc>
        <w:tc>
          <w:tcPr>
            <w:tcW w:w="1541" w:type="dxa"/>
          </w:tcPr>
          <w:p w:rsidR="002F01B5" w:rsidRDefault="002F01B5" w:rsidP="002F01B5">
            <w:pPr>
              <w:jc w:val="center"/>
              <w:rPr>
                <w:rFonts w:ascii="Arial" w:hAnsi="Arial" w:cs="Arial"/>
              </w:rPr>
            </w:pPr>
            <w:r>
              <w:rPr>
                <w:rFonts w:ascii="Arial" w:hAnsi="Arial" w:cs="Arial"/>
              </w:rPr>
              <w:t>Extremely unlikely</w:t>
            </w:r>
          </w:p>
        </w:tc>
        <w:tc>
          <w:tcPr>
            <w:tcW w:w="1541" w:type="dxa"/>
          </w:tcPr>
          <w:p w:rsidR="002F01B5" w:rsidRDefault="002F01B5" w:rsidP="002F01B5">
            <w:pPr>
              <w:jc w:val="center"/>
              <w:rPr>
                <w:rFonts w:ascii="Arial" w:hAnsi="Arial" w:cs="Arial"/>
              </w:rPr>
            </w:pPr>
            <w:r>
              <w:rPr>
                <w:rFonts w:ascii="Arial" w:hAnsi="Arial" w:cs="Arial"/>
              </w:rPr>
              <w:t>Unknown</w:t>
            </w:r>
          </w:p>
        </w:tc>
      </w:tr>
      <w:tr w:rsidR="002F01B5" w:rsidTr="002F01B5">
        <w:tc>
          <w:tcPr>
            <w:tcW w:w="1540" w:type="dxa"/>
          </w:tcPr>
          <w:p w:rsidR="002F01B5" w:rsidRDefault="002F01B5" w:rsidP="002F01B5">
            <w:pPr>
              <w:jc w:val="center"/>
              <w:rPr>
                <w:rFonts w:ascii="Arial" w:hAnsi="Arial" w:cs="Arial"/>
              </w:rPr>
            </w:pPr>
            <w:r>
              <w:rPr>
                <w:rFonts w:ascii="Arial" w:hAnsi="Arial" w:cs="Arial"/>
              </w:rPr>
              <w:t>52</w:t>
            </w:r>
          </w:p>
        </w:tc>
        <w:tc>
          <w:tcPr>
            <w:tcW w:w="1540" w:type="dxa"/>
          </w:tcPr>
          <w:p w:rsidR="002F01B5" w:rsidRDefault="002F01B5" w:rsidP="002F01B5">
            <w:pPr>
              <w:jc w:val="center"/>
              <w:rPr>
                <w:rFonts w:ascii="Arial" w:hAnsi="Arial" w:cs="Arial"/>
              </w:rPr>
            </w:pPr>
            <w:r>
              <w:rPr>
                <w:rFonts w:ascii="Arial" w:hAnsi="Arial" w:cs="Arial"/>
              </w:rPr>
              <w:t>6</w:t>
            </w:r>
          </w:p>
        </w:tc>
        <w:tc>
          <w:tcPr>
            <w:tcW w:w="1540" w:type="dxa"/>
          </w:tcPr>
          <w:p w:rsidR="002F01B5" w:rsidRDefault="002F01B5" w:rsidP="002F01B5">
            <w:pPr>
              <w:jc w:val="center"/>
              <w:rPr>
                <w:rFonts w:ascii="Arial" w:hAnsi="Arial" w:cs="Arial"/>
              </w:rPr>
            </w:pPr>
            <w:r>
              <w:rPr>
                <w:rFonts w:ascii="Arial" w:hAnsi="Arial" w:cs="Arial"/>
              </w:rPr>
              <w:t>1</w:t>
            </w:r>
          </w:p>
        </w:tc>
        <w:tc>
          <w:tcPr>
            <w:tcW w:w="1540" w:type="dxa"/>
          </w:tcPr>
          <w:p w:rsidR="002F01B5" w:rsidRDefault="002F01B5" w:rsidP="002F01B5">
            <w:pPr>
              <w:jc w:val="center"/>
              <w:rPr>
                <w:rFonts w:ascii="Arial" w:hAnsi="Arial" w:cs="Arial"/>
              </w:rPr>
            </w:pPr>
            <w:r>
              <w:rPr>
                <w:rFonts w:ascii="Arial" w:hAnsi="Arial" w:cs="Arial"/>
              </w:rPr>
              <w:t>3</w:t>
            </w:r>
          </w:p>
        </w:tc>
        <w:tc>
          <w:tcPr>
            <w:tcW w:w="1541" w:type="dxa"/>
          </w:tcPr>
          <w:p w:rsidR="002F01B5" w:rsidRDefault="002F01B5" w:rsidP="002F01B5">
            <w:pPr>
              <w:jc w:val="center"/>
              <w:rPr>
                <w:rFonts w:ascii="Arial" w:hAnsi="Arial" w:cs="Arial"/>
              </w:rPr>
            </w:pPr>
            <w:r>
              <w:rPr>
                <w:rFonts w:ascii="Arial" w:hAnsi="Arial" w:cs="Arial"/>
              </w:rPr>
              <w:t>2</w:t>
            </w:r>
          </w:p>
        </w:tc>
        <w:tc>
          <w:tcPr>
            <w:tcW w:w="1541" w:type="dxa"/>
          </w:tcPr>
          <w:p w:rsidR="002F01B5" w:rsidRDefault="002F01B5" w:rsidP="002F01B5">
            <w:pPr>
              <w:jc w:val="center"/>
              <w:rPr>
                <w:rFonts w:ascii="Arial" w:hAnsi="Arial" w:cs="Arial"/>
              </w:rPr>
            </w:pPr>
            <w:r>
              <w:rPr>
                <w:rFonts w:ascii="Arial" w:hAnsi="Arial" w:cs="Arial"/>
              </w:rPr>
              <w:t>2</w:t>
            </w:r>
          </w:p>
        </w:tc>
      </w:tr>
    </w:tbl>
    <w:p w:rsidR="002F01B5" w:rsidRDefault="002F01B5" w:rsidP="002F01B5">
      <w:pPr>
        <w:jc w:val="both"/>
        <w:rPr>
          <w:rFonts w:ascii="Arial" w:hAnsi="Arial" w:cs="Arial"/>
        </w:rPr>
      </w:pPr>
    </w:p>
    <w:p w:rsidR="002F01B5" w:rsidRDefault="00FB247C" w:rsidP="002F01B5">
      <w:pPr>
        <w:jc w:val="both"/>
        <w:rPr>
          <w:rFonts w:ascii="Arial" w:hAnsi="Arial" w:cs="Arial"/>
        </w:rPr>
      </w:pPr>
      <w:r>
        <w:rPr>
          <w:rFonts w:ascii="Arial" w:hAnsi="Arial" w:cs="Arial"/>
        </w:rPr>
        <w:t xml:space="preserve">The negative </w:t>
      </w:r>
      <w:r w:rsidR="00D33222">
        <w:rPr>
          <w:rFonts w:ascii="Arial" w:hAnsi="Arial" w:cs="Arial"/>
        </w:rPr>
        <w:t>results</w:t>
      </w:r>
      <w:r>
        <w:rPr>
          <w:rFonts w:ascii="Arial" w:hAnsi="Arial" w:cs="Arial"/>
        </w:rPr>
        <w:t xml:space="preserve"> were all submitted via the tablet in the waiting room and none had any comments to back up the score so we are unable to determine if these are accurate and the reason for the result.  The results above still show that over 87% of </w:t>
      </w:r>
      <w:r w:rsidR="002B09D1">
        <w:rPr>
          <w:rFonts w:ascii="Arial" w:hAnsi="Arial" w:cs="Arial"/>
        </w:rPr>
        <w:t xml:space="preserve">patients would </w:t>
      </w:r>
      <w:r w:rsidR="00EC6A64">
        <w:rPr>
          <w:rFonts w:ascii="Arial" w:hAnsi="Arial" w:cs="Arial"/>
        </w:rPr>
        <w:t>recommend the surgery.</w:t>
      </w:r>
      <w:r>
        <w:rPr>
          <w:rFonts w:ascii="Arial" w:hAnsi="Arial" w:cs="Arial"/>
        </w:rPr>
        <w:t xml:space="preserve">  </w:t>
      </w:r>
    </w:p>
    <w:p w:rsidR="00EC6A64" w:rsidRPr="00FD6353" w:rsidRDefault="00EC6A64" w:rsidP="002F01B5">
      <w:pPr>
        <w:jc w:val="both"/>
        <w:rPr>
          <w:rFonts w:ascii="Arial" w:hAnsi="Arial" w:cs="Arial"/>
        </w:rPr>
      </w:pPr>
      <w:r w:rsidRPr="00D33222">
        <w:rPr>
          <w:rFonts w:ascii="Arial" w:hAnsi="Arial" w:cs="Arial"/>
          <w:b/>
          <w:u w:val="single"/>
        </w:rPr>
        <w:t xml:space="preserve">TREE REMOVAL </w:t>
      </w:r>
      <w:r>
        <w:rPr>
          <w:rFonts w:ascii="Arial" w:hAnsi="Arial" w:cs="Arial"/>
        </w:rPr>
        <w:t>– The practice applied to have one of the trees removed from the car park to create a further car park space but was unsuccessful.  The response was “</w:t>
      </w:r>
      <w:r w:rsidRPr="00EC6A64">
        <w:rPr>
          <w:rFonts w:ascii="Arial" w:hAnsi="Arial" w:cs="Arial"/>
          <w:i/>
        </w:rPr>
        <w:t>the loss of tree at this time would be detrimental to the visual amenity of the area and its enjoyment by the public”.</w:t>
      </w:r>
    </w:p>
    <w:p w:rsidR="00E71C49" w:rsidRPr="00761C2E" w:rsidRDefault="009A610F" w:rsidP="00FD6353">
      <w:pPr>
        <w:jc w:val="both"/>
        <w:rPr>
          <w:rFonts w:ascii="Arial" w:hAnsi="Arial" w:cs="Arial"/>
          <w:caps/>
          <w:u w:val="single"/>
        </w:rPr>
      </w:pPr>
      <w:r w:rsidRPr="00761C2E">
        <w:rPr>
          <w:rFonts w:ascii="Arial" w:hAnsi="Arial" w:cs="Arial"/>
          <w:b/>
          <w:caps/>
          <w:u w:val="single"/>
        </w:rPr>
        <w:t>Feedback on r</w:t>
      </w:r>
      <w:r w:rsidR="003D7B65" w:rsidRPr="00761C2E">
        <w:rPr>
          <w:rFonts w:ascii="Arial" w:hAnsi="Arial" w:cs="Arial"/>
          <w:b/>
          <w:caps/>
          <w:u w:val="single"/>
        </w:rPr>
        <w:t xml:space="preserve">ecent </w:t>
      </w:r>
      <w:r w:rsidR="00EC6A64">
        <w:rPr>
          <w:rFonts w:ascii="Arial" w:hAnsi="Arial" w:cs="Arial"/>
          <w:b/>
          <w:caps/>
          <w:u w:val="single"/>
        </w:rPr>
        <w:t>CHANGES</w:t>
      </w:r>
    </w:p>
    <w:p w:rsidR="0019682E" w:rsidRPr="00EC6A64" w:rsidRDefault="00EC6A64" w:rsidP="00EC6A64">
      <w:pPr>
        <w:jc w:val="both"/>
        <w:rPr>
          <w:rFonts w:ascii="Arial" w:hAnsi="Arial" w:cs="Arial"/>
        </w:rPr>
      </w:pPr>
      <w:r>
        <w:rPr>
          <w:rFonts w:ascii="Arial" w:hAnsi="Arial" w:cs="Arial"/>
        </w:rPr>
        <w:t>In March our Healthcare Assistant/Receptionist/Administrator left.  This gave the practice the opportunity to re</w:t>
      </w:r>
      <w:r w:rsidR="00D33222">
        <w:rPr>
          <w:rFonts w:ascii="Arial" w:hAnsi="Arial" w:cs="Arial"/>
        </w:rPr>
        <w:t>view</w:t>
      </w:r>
      <w:r>
        <w:rPr>
          <w:rFonts w:ascii="Arial" w:hAnsi="Arial" w:cs="Arial"/>
        </w:rPr>
        <w:t xml:space="preserve"> the current structure and make changes.  We have now employed another part-time practice nurse, Julie Eastwood, working 12 hours per week, 2 mornings and 1 afternoon.  We have also appointed 2 new reception staff, Linda </w:t>
      </w:r>
      <w:proofErr w:type="spellStart"/>
      <w:r>
        <w:rPr>
          <w:rFonts w:ascii="Arial" w:hAnsi="Arial" w:cs="Arial"/>
        </w:rPr>
        <w:t>Townend</w:t>
      </w:r>
      <w:proofErr w:type="spellEnd"/>
      <w:r>
        <w:rPr>
          <w:rFonts w:ascii="Arial" w:hAnsi="Arial" w:cs="Arial"/>
        </w:rPr>
        <w:t xml:space="preserve"> and Michelle Linsky, who start week commencing 23</w:t>
      </w:r>
      <w:r w:rsidRPr="00EC6A64">
        <w:rPr>
          <w:rFonts w:ascii="Arial" w:hAnsi="Arial" w:cs="Arial"/>
          <w:vertAlign w:val="superscript"/>
        </w:rPr>
        <w:t>rd</w:t>
      </w:r>
      <w:r>
        <w:rPr>
          <w:rFonts w:ascii="Arial" w:hAnsi="Arial" w:cs="Arial"/>
        </w:rPr>
        <w:t xml:space="preserve"> May.  </w:t>
      </w:r>
      <w:r w:rsidR="00D33222">
        <w:rPr>
          <w:rFonts w:ascii="Arial" w:hAnsi="Arial" w:cs="Arial"/>
        </w:rPr>
        <w:t xml:space="preserve">Our current receptionist, Lynn </w:t>
      </w:r>
      <w:r w:rsidR="00D33222">
        <w:rPr>
          <w:rFonts w:ascii="Arial" w:hAnsi="Arial" w:cs="Arial"/>
        </w:rPr>
        <w:lastRenderedPageBreak/>
        <w:t xml:space="preserve">Moffat, will take over the administration role.  </w:t>
      </w:r>
      <w:r>
        <w:rPr>
          <w:rFonts w:ascii="Arial" w:hAnsi="Arial" w:cs="Arial"/>
        </w:rPr>
        <w:t xml:space="preserve">All three staff </w:t>
      </w:r>
      <w:proofErr w:type="gramStart"/>
      <w:r>
        <w:rPr>
          <w:rFonts w:ascii="Arial" w:hAnsi="Arial" w:cs="Arial"/>
        </w:rPr>
        <w:t>have</w:t>
      </w:r>
      <w:proofErr w:type="gramEnd"/>
      <w:r>
        <w:rPr>
          <w:rFonts w:ascii="Arial" w:hAnsi="Arial" w:cs="Arial"/>
        </w:rPr>
        <w:t xml:space="preserve"> previous GP practice experience and </w:t>
      </w:r>
      <w:r w:rsidR="00D33222">
        <w:rPr>
          <w:rFonts w:ascii="Arial" w:hAnsi="Arial" w:cs="Arial"/>
        </w:rPr>
        <w:t>will</w:t>
      </w:r>
      <w:r>
        <w:rPr>
          <w:rFonts w:ascii="Arial" w:hAnsi="Arial" w:cs="Arial"/>
        </w:rPr>
        <w:t xml:space="preserve"> fit in nicely with our current team.</w:t>
      </w:r>
    </w:p>
    <w:p w:rsidR="00BD628D" w:rsidRDefault="00BD628D" w:rsidP="00EC6A64">
      <w:pPr>
        <w:jc w:val="both"/>
        <w:rPr>
          <w:rFonts w:ascii="Arial" w:hAnsi="Arial" w:cs="Arial"/>
        </w:rPr>
      </w:pPr>
      <w:r w:rsidRPr="00761C2E">
        <w:rPr>
          <w:rFonts w:ascii="Arial" w:hAnsi="Arial" w:cs="Arial"/>
          <w:b/>
          <w:caps/>
          <w:u w:val="single"/>
        </w:rPr>
        <w:t>Any other business</w:t>
      </w:r>
      <w:r w:rsidR="00EC6A64">
        <w:rPr>
          <w:rFonts w:ascii="Arial" w:hAnsi="Arial" w:cs="Arial"/>
        </w:rPr>
        <w:t xml:space="preserve"> </w:t>
      </w:r>
    </w:p>
    <w:p w:rsidR="00EC6A64" w:rsidRDefault="00EC6A64" w:rsidP="00EC6A64">
      <w:pPr>
        <w:jc w:val="both"/>
        <w:rPr>
          <w:rFonts w:ascii="Arial" w:hAnsi="Arial" w:cs="Arial"/>
        </w:rPr>
      </w:pPr>
      <w:r>
        <w:rPr>
          <w:rFonts w:ascii="Arial" w:hAnsi="Arial" w:cs="Arial"/>
        </w:rPr>
        <w:t xml:space="preserve">Dr Brook reported on the public </w:t>
      </w:r>
      <w:r w:rsidR="00066B3C">
        <w:rPr>
          <w:rFonts w:ascii="Arial" w:hAnsi="Arial" w:cs="Arial"/>
        </w:rPr>
        <w:t>consultation</w:t>
      </w:r>
      <w:r>
        <w:rPr>
          <w:rFonts w:ascii="Arial" w:hAnsi="Arial" w:cs="Arial"/>
        </w:rPr>
        <w:t xml:space="preserve"> on </w:t>
      </w:r>
      <w:r w:rsidR="00066B3C">
        <w:rPr>
          <w:rFonts w:ascii="Arial" w:hAnsi="Arial" w:cs="Arial"/>
        </w:rPr>
        <w:t>proposed</w:t>
      </w:r>
      <w:r>
        <w:rPr>
          <w:rFonts w:ascii="Arial" w:hAnsi="Arial" w:cs="Arial"/>
        </w:rPr>
        <w:t xml:space="preserve"> future arrangements for hospital and community health services as he is</w:t>
      </w:r>
      <w:r w:rsidR="00066B3C">
        <w:rPr>
          <w:rFonts w:ascii="Arial" w:hAnsi="Arial" w:cs="Arial"/>
        </w:rPr>
        <w:t xml:space="preserve"> heavily involved in this in his role as Calderdale Commissioning </w:t>
      </w:r>
      <w:r w:rsidR="00D33222">
        <w:rPr>
          <w:rFonts w:ascii="Arial" w:hAnsi="Arial" w:cs="Arial"/>
        </w:rPr>
        <w:t>G</w:t>
      </w:r>
      <w:r w:rsidR="00066B3C">
        <w:rPr>
          <w:rFonts w:ascii="Arial" w:hAnsi="Arial" w:cs="Arial"/>
        </w:rPr>
        <w:t xml:space="preserve">roup </w:t>
      </w:r>
      <w:r w:rsidR="00D33222">
        <w:rPr>
          <w:rFonts w:ascii="Arial" w:hAnsi="Arial" w:cs="Arial"/>
        </w:rPr>
        <w:t xml:space="preserve">(CCG) </w:t>
      </w:r>
      <w:r w:rsidR="00066B3C">
        <w:rPr>
          <w:rFonts w:ascii="Arial" w:hAnsi="Arial" w:cs="Arial"/>
        </w:rPr>
        <w:t xml:space="preserve">Chair.  A summary booklet of the proposed changes is available in the practice.  Dr Brook would encourage all patients to have </w:t>
      </w:r>
      <w:r w:rsidR="00D33222">
        <w:rPr>
          <w:rFonts w:ascii="Arial" w:hAnsi="Arial" w:cs="Arial"/>
        </w:rPr>
        <w:t>their</w:t>
      </w:r>
      <w:r w:rsidR="00066B3C">
        <w:rPr>
          <w:rFonts w:ascii="Arial" w:hAnsi="Arial" w:cs="Arial"/>
        </w:rPr>
        <w:t xml:space="preserve"> say by completing the survey available online at </w:t>
      </w:r>
      <w:hyperlink r:id="rId6" w:history="1">
        <w:r w:rsidR="00066B3C" w:rsidRPr="00187E23">
          <w:rPr>
            <w:rStyle w:val="Hyperlink"/>
            <w:rFonts w:ascii="Arial" w:hAnsi="Arial" w:cs="Arial"/>
          </w:rPr>
          <w:t>www.rightcaretimeplace.co.uk</w:t>
        </w:r>
      </w:hyperlink>
    </w:p>
    <w:p w:rsidR="00066B3C" w:rsidRPr="00FD6353" w:rsidRDefault="00066B3C" w:rsidP="00EC6A64">
      <w:pPr>
        <w:jc w:val="both"/>
        <w:rPr>
          <w:rFonts w:ascii="Arial" w:hAnsi="Arial" w:cs="Arial"/>
        </w:rPr>
      </w:pPr>
      <w:r>
        <w:rPr>
          <w:rFonts w:ascii="Arial" w:hAnsi="Arial" w:cs="Arial"/>
        </w:rPr>
        <w:t>Following a query from one of the members, the practice will look at adding nurse appointments to the online booking service.</w:t>
      </w:r>
    </w:p>
    <w:p w:rsidR="0019682E" w:rsidRPr="00FD6353" w:rsidRDefault="002D3ADB" w:rsidP="00FD6353">
      <w:pPr>
        <w:jc w:val="both"/>
        <w:rPr>
          <w:rFonts w:ascii="Arial" w:hAnsi="Arial" w:cs="Arial"/>
        </w:rPr>
      </w:pPr>
      <w:r w:rsidRPr="00FD6353">
        <w:rPr>
          <w:rFonts w:ascii="Arial" w:hAnsi="Arial" w:cs="Arial"/>
        </w:rPr>
        <w:t xml:space="preserve">The next meeting will be </w:t>
      </w:r>
      <w:r w:rsidR="00066B3C">
        <w:rPr>
          <w:rFonts w:ascii="Arial" w:hAnsi="Arial" w:cs="Arial"/>
        </w:rPr>
        <w:t>in September/October 2016 – Practice Manager to advise of date</w:t>
      </w:r>
    </w:p>
    <w:p w:rsidR="003D7B65" w:rsidRPr="00FD6353" w:rsidRDefault="003D7B65" w:rsidP="00FD6353">
      <w:pPr>
        <w:jc w:val="both"/>
        <w:rPr>
          <w:rFonts w:ascii="Arial" w:hAnsi="Arial" w:cs="Arial"/>
        </w:rPr>
      </w:pPr>
    </w:p>
    <w:p w:rsidR="003D7B65" w:rsidRPr="008E6400" w:rsidRDefault="003D7B65"/>
    <w:p w:rsidR="008E6400" w:rsidRDefault="008E6400"/>
    <w:p w:rsidR="008E6400" w:rsidRPr="008E6400" w:rsidRDefault="008E6400"/>
    <w:sectPr w:rsidR="008E6400" w:rsidRPr="008E6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D1C91"/>
    <w:multiLevelType w:val="hybridMultilevel"/>
    <w:tmpl w:val="4E94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00"/>
    <w:rsid w:val="00066B3C"/>
    <w:rsid w:val="0019682E"/>
    <w:rsid w:val="002B09D1"/>
    <w:rsid w:val="002D3ADB"/>
    <w:rsid w:val="002F01B5"/>
    <w:rsid w:val="003D7B65"/>
    <w:rsid w:val="003F42D7"/>
    <w:rsid w:val="00422AEC"/>
    <w:rsid w:val="00600D95"/>
    <w:rsid w:val="00685E80"/>
    <w:rsid w:val="00761C2E"/>
    <w:rsid w:val="00850FD9"/>
    <w:rsid w:val="008E6400"/>
    <w:rsid w:val="008E69F2"/>
    <w:rsid w:val="009A610F"/>
    <w:rsid w:val="00A62344"/>
    <w:rsid w:val="00A938E1"/>
    <w:rsid w:val="00BD628D"/>
    <w:rsid w:val="00C21775"/>
    <w:rsid w:val="00D33222"/>
    <w:rsid w:val="00DA31AF"/>
    <w:rsid w:val="00DA52C6"/>
    <w:rsid w:val="00E71C49"/>
    <w:rsid w:val="00EC6A64"/>
    <w:rsid w:val="00FA33CF"/>
    <w:rsid w:val="00FB247C"/>
    <w:rsid w:val="00FD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 w:type="table" w:styleId="TableGrid">
    <w:name w:val="Table Grid"/>
    <w:basedOn w:val="TableNormal"/>
    <w:uiPriority w:val="59"/>
    <w:rsid w:val="002F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 w:type="table" w:styleId="TableGrid">
    <w:name w:val="Table Grid"/>
    <w:basedOn w:val="TableNormal"/>
    <w:uiPriority w:val="59"/>
    <w:rsid w:val="002F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ghtcaretimeplac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elaine.aderaye</dc:creator>
  <cp:lastModifiedBy>joanne.kellett</cp:lastModifiedBy>
  <cp:revision>2</cp:revision>
  <cp:lastPrinted>2016-05-19T10:13:00Z</cp:lastPrinted>
  <dcterms:created xsi:type="dcterms:W3CDTF">2016-05-19T10:14:00Z</dcterms:created>
  <dcterms:modified xsi:type="dcterms:W3CDTF">2016-05-19T10:14:00Z</dcterms:modified>
</cp:coreProperties>
</file>